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РОССИЙСКАЯ ФЕДЕРАЦИЯ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КОСТРОМСКАЯ ОБЛАСТЬ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8175" cy="838200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3277432" name="Рисунок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38173" cy="8381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0.25pt;height:66.00pt;mso-wrap-distance-left:0.00pt;mso-wrap-distance-top:0.00pt;mso-wrap-distance-right:0.00pt;mso-wrap-distance-bottom:0.00pt;z-index:1;" stroked="f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ДУМА ГОРОДСКОГО ОКРУГА ГОРОД ШАРЬЯ СЕДЬМОГО СОЗЫВА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РЕШЕНИЕ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widowControl w:val="false"/>
        <w:pBdr/>
        <w:spacing/>
        <w:ind w:right="-2" w:firstLine="0"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  <w:t xml:space="preserve">Принято 28 августа 2025 года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widowControl w:val="false"/>
        <w:pBdr/>
        <w:spacing/>
        <w:ind w:right="482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widowControl w:val="false"/>
        <w:pBdr/>
        <w:spacing/>
        <w:ind w:right="5245" w:firstLine="0" w:left="0"/>
        <w:jc w:val="both"/>
        <w:outlineLvl w:val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lang w:eastAsia="en-US"/>
        </w:rPr>
        <w:t xml:space="preserve">Об утверждении Перечня индикаторов риска нарушения обязательных требований при осуществлении муниципального земельного контроля</w:t>
      </w:r>
      <w:r>
        <w:rPr>
          <w:rFonts w:ascii="Arial" w:hAnsi="Arial" w:eastAsia="Arial" w:cs="Arial"/>
          <w:sz w:val="24"/>
          <w:szCs w:val="24"/>
        </w:rPr>
        <w:t xml:space="preserve"> н</w:t>
      </w:r>
      <w:r>
        <w:rPr>
          <w:rFonts w:ascii="Arial" w:hAnsi="Arial" w:eastAsia="Arial" w:cs="Arial"/>
          <w:sz w:val="24"/>
          <w:szCs w:val="24"/>
        </w:rPr>
        <w:t xml:space="preserve">а территории городского округа город Шарья Костромской области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line="259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line="259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Рассмотрев проект решения Думы городского округа город Шарья «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Об утверждении Перечня индикаторов риска нарушения обязательных требований при осуществлении муниципального земельного контроля</w:t>
      </w:r>
      <w:r>
        <w:rPr>
          <w:rFonts w:ascii="Arial" w:hAnsi="Arial" w:eastAsia="Arial" w:cs="Arial"/>
          <w:sz w:val="24"/>
          <w:szCs w:val="24"/>
        </w:rPr>
        <w:t xml:space="preserve"> на</w:t>
      </w:r>
      <w:r>
        <w:rPr>
          <w:rFonts w:ascii="Arial" w:hAnsi="Arial" w:eastAsia="Arial" w:cs="Arial"/>
          <w:sz w:val="24"/>
          <w:szCs w:val="24"/>
        </w:rPr>
        <w:t xml:space="preserve"> территории городского округа город Шарья Костромской области</w:t>
      </w:r>
      <w:r>
        <w:rPr>
          <w:rFonts w:ascii="Arial" w:hAnsi="Arial" w:eastAsia="Arial" w:cs="Arial"/>
          <w:sz w:val="24"/>
          <w:szCs w:val="24"/>
        </w:rPr>
        <w:t xml:space="preserve">», внесенный главой городского округа город Шарья, в 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соответствии </w:t>
      </w:r>
      <w:r>
        <w:rPr>
          <w:rFonts w:ascii="Arial" w:hAnsi="Arial" w:eastAsia="Arial" w:cs="Arial"/>
          <w:sz w:val="24"/>
          <w:szCs w:val="24"/>
        </w:rPr>
        <w:t xml:space="preserve">в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 соответствии со статьей 16 Федерального закона от 06.10.2003 № 131-ФЗ «Об общих принципах организации местного самоуправления в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 Российской Федерации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», пунктом 3 части 10 статьи 23 Федерального закона от 31.07.2020 № 248-ФЗ «О государственном контроле (надзоре) и муниципальном контроле в Российской Федерации», статьёй 2.1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Положения о муниципальном земельном контроле на территории гор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одского округа город Шарья Костромской области, утвержденного решением Думы городского округа город Шарья Костромской области от 28.10.2021 № 46-ДН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,</w:t>
      </w: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 </w:t>
      </w:r>
      <w:r>
        <w:rPr>
          <w:rFonts w:ascii="Arial" w:hAnsi="Arial" w:eastAsia="Arial" w:cs="Arial"/>
          <w:spacing w:val="2"/>
          <w:sz w:val="24"/>
          <w:szCs w:val="24"/>
        </w:rPr>
        <w:t xml:space="preserve">руководствуясь статьями 24, 30, 33.1, 38, 41, 44 Устава муниципального образования городской округ город Ша</w:t>
      </w:r>
      <w:r>
        <w:rPr>
          <w:rFonts w:ascii="Arial" w:hAnsi="Arial" w:eastAsia="Arial" w:cs="Arial"/>
          <w:spacing w:val="2"/>
          <w:sz w:val="24"/>
          <w:szCs w:val="24"/>
        </w:rPr>
        <w:t xml:space="preserve">рья Костромской области,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Дума городского округа город Шарья </w:t>
      </w:r>
      <w:r>
        <w:rPr>
          <w:rFonts w:ascii="Arial" w:hAnsi="Arial" w:eastAsia="Arial" w:cs="Arial"/>
          <w:b/>
          <w:sz w:val="24"/>
          <w:szCs w:val="24"/>
        </w:rPr>
        <w:t xml:space="preserve">РЕШИЛА</w:t>
      </w:r>
      <w:r>
        <w:rPr>
          <w:rFonts w:ascii="Arial" w:hAnsi="Arial" w:eastAsia="Arial" w:cs="Arial"/>
          <w:sz w:val="24"/>
          <w:szCs w:val="24"/>
        </w:rPr>
        <w:t xml:space="preserve">: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lang w:eastAsia="en-US"/>
        </w:rPr>
        <w:t xml:space="preserve">1. Утвердить Перечень индикаторов риска нарушения обязательных требований при осуществлении муниципального земельного контроля</w:t>
      </w:r>
      <w:r>
        <w:rPr>
          <w:rFonts w:ascii="Arial" w:hAnsi="Arial" w:eastAsia="Arial" w:cs="Arial"/>
          <w:sz w:val="24"/>
          <w:szCs w:val="24"/>
        </w:rPr>
        <w:t xml:space="preserve"> на территории городского округа город Шарья Костромской обл</w:t>
      </w:r>
      <w:r>
        <w:rPr>
          <w:rFonts w:ascii="Arial" w:hAnsi="Arial" w:eastAsia="Arial" w:cs="Arial"/>
          <w:sz w:val="24"/>
          <w:szCs w:val="24"/>
        </w:rPr>
        <w:t xml:space="preserve">асти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 (</w:t>
      </w:r>
      <w:r>
        <w:rPr>
          <w:rFonts w:ascii="Arial" w:hAnsi="Arial" w:eastAsia="Arial" w:cs="Arial"/>
          <w:sz w:val="24"/>
          <w:szCs w:val="24"/>
        </w:rPr>
        <w:t xml:space="preserve">прилагается).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hd w:val="clear" w:color="auto" w:fill="ffffff"/>
        <w:spacing/>
        <w:ind w:firstLine="708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lang w:eastAsia="en-US"/>
        </w:rPr>
        <w:t xml:space="preserve">2.</w:t>
      </w:r>
      <w:r>
        <w:rPr>
          <w:rFonts w:ascii="Arial" w:hAnsi="Arial" w:eastAsia="Arial" w:cs="Arial"/>
          <w:sz w:val="24"/>
          <w:szCs w:val="24"/>
        </w:rPr>
        <w:t xml:space="preserve"> Установить, что данный Перечень индикаторов риска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нарушения обязательных требований при осуществлении муниципального земельного контроля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на территории городского округа город Шарья Костромской области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используется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город Шарья Костромской области.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3.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Со дня вступления в силу настоящего решения признать утратившим силу решение Думы городского округа город Шарья Костромской области от 29.11.2023  № 49-ДН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«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Об утверждении Перечня индикаторов риска нарушения обязательных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требований при осуществлении муниципа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льного земельного контроля на территории городского округа город Шарья Костромской области».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4. Настоящее решение вступает в </w:t>
      </w:r>
      <w:r>
        <w:rPr>
          <w:rFonts w:ascii="Arial" w:hAnsi="Arial" w:eastAsia="Arial" w:cs="Arial"/>
          <w:sz w:val="24"/>
          <w:szCs w:val="24"/>
          <w:highlight w:val="white"/>
          <w:lang w:eastAsia="hi-IN" w:bidi="hi-IN"/>
        </w:rPr>
        <w:t xml:space="preserve">силу после официального опубликования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.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Глава городского округа город Шарья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Костромской области                                 </w:t>
      </w:r>
      <w:r>
        <w:rPr>
          <w:rFonts w:ascii="Arial" w:hAnsi="Arial" w:eastAsia="Arial" w:cs="Arial"/>
          <w:sz w:val="24"/>
          <w:szCs w:val="24"/>
        </w:rPr>
        <w:t xml:space="preserve">                                                  Л.И. Удалова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Председатель Думы городского округа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left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</w:rPr>
        <w:t xml:space="preserve">город</w:t>
      </w:r>
      <w:r>
        <w:rPr>
          <w:rFonts w:ascii="Arial" w:hAnsi="Arial" w:eastAsia="Arial" w:cs="Arial"/>
          <w:sz w:val="24"/>
          <w:szCs w:val="24"/>
        </w:rPr>
        <w:t xml:space="preserve"> Шарья Костромской области                                                                 С.Н. Фокин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eastAsia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eastAsia="Arial" w:cs="Arial"/>
          <w:color w:val="000000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</w:rPr>
        <w:t xml:space="preserve">от </w:t>
      </w:r>
      <w:bookmarkStart w:id="0" w:name="_GoBack"/>
      <w:r>
        <w:rPr>
          <w:rFonts w:ascii="Arial" w:hAnsi="Arial" w:eastAsia="Arial" w:cs="Arial"/>
          <w:sz w:val="24"/>
          <w:szCs w:val="24"/>
        </w:rPr>
      </w:r>
      <w:bookmarkEnd w:id="0"/>
      <w:r>
        <w:rPr>
          <w:rFonts w:ascii="Arial" w:hAnsi="Arial" w:eastAsia="Arial" w:cs="Arial"/>
          <w:color w:val="000000"/>
          <w:sz w:val="24"/>
          <w:szCs w:val="24"/>
        </w:rPr>
        <w:t xml:space="preserve">28 августа 2025 года</w:t>
      </w:r>
      <w:r>
        <w:rPr>
          <w:rFonts w:ascii="Arial" w:hAnsi="Arial" w:eastAsia="Arial" w:cs="Arial"/>
          <w:color w:val="000000"/>
          <w:sz w:val="24"/>
          <w:szCs w:val="24"/>
          <w:highlight w:val="none"/>
        </w:rPr>
      </w:r>
      <w:r>
        <w:rPr>
          <w:rFonts w:ascii="Arial" w:hAnsi="Arial" w:eastAsia="Arial" w:cs="Arial"/>
          <w:color w:val="000000"/>
          <w:sz w:val="24"/>
          <w:szCs w:val="24"/>
          <w:highlight w:val="none"/>
        </w:rPr>
      </w:r>
    </w:p>
    <w:p>
      <w:pPr>
        <w:pBdr/>
        <w:spacing/>
        <w:ind/>
        <w:jc w:val="both"/>
        <w:rPr>
          <w:rFonts w:ascii="Arial" w:hAnsi="Arial" w:eastAsia="Arial" w:cs="Arial"/>
          <w:color w:val="000000"/>
          <w:sz w:val="24"/>
          <w:szCs w:val="24"/>
          <w:highlight w:val="none"/>
        </w:rPr>
      </w:pPr>
      <w:r>
        <w:rPr>
          <w:rFonts w:ascii="Arial" w:hAnsi="Arial" w:eastAsia="Arial" w:cs="Arial"/>
          <w:color w:val="000000"/>
          <w:sz w:val="24"/>
          <w:szCs w:val="24"/>
          <w:highlight w:val="none"/>
        </w:rPr>
        <w:t xml:space="preserve">№ 28-ДН</w:t>
      </w:r>
      <w:r>
        <w:rPr>
          <w:rFonts w:ascii="Arial" w:hAnsi="Arial" w:eastAsia="Arial" w:cs="Arial"/>
          <w:color w:val="000000"/>
          <w:sz w:val="24"/>
          <w:szCs w:val="24"/>
          <w:highlight w:val="none"/>
        </w:rPr>
      </w:r>
      <w:r>
        <w:rPr>
          <w:rFonts w:ascii="Arial" w:hAnsi="Arial" w:eastAsia="Arial" w:cs="Arial"/>
          <w:color w:val="000000"/>
          <w:sz w:val="24"/>
          <w:szCs w:val="24"/>
          <w:highlight w:val="none"/>
        </w:rPr>
      </w:r>
    </w:p>
    <w:p>
      <w:pPr>
        <w:pBdr/>
        <w:shd w:val="nil" w:color="auto"/>
        <w:spacing/>
        <w:ind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 w:clear="all"/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p>
      <w:pPr>
        <w:pBdr/>
        <w:spacing/>
        <w:ind w:right="0" w:firstLine="0" w:left="510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Приложение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510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к решению</w:t>
      </w:r>
      <w:r>
        <w:rPr>
          <w:rFonts w:ascii="Arial" w:hAnsi="Arial" w:eastAsia="Arial" w:cs="Arial"/>
          <w:bCs/>
          <w:sz w:val="24"/>
          <w:szCs w:val="24"/>
        </w:rPr>
        <w:t xml:space="preserve"> Думы городского округа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510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город</w:t>
      </w:r>
      <w:r>
        <w:rPr>
          <w:rFonts w:ascii="Arial" w:hAnsi="Arial" w:eastAsia="Arial" w:cs="Arial"/>
          <w:bCs/>
          <w:sz w:val="24"/>
          <w:szCs w:val="24"/>
        </w:rPr>
        <w:t xml:space="preserve"> Шарья Костромской области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510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от</w:t>
      </w:r>
      <w:r>
        <w:rPr>
          <w:rFonts w:ascii="Arial" w:hAnsi="Arial" w:eastAsia="Arial" w:cs="Arial"/>
          <w:bCs/>
          <w:sz w:val="24"/>
          <w:szCs w:val="24"/>
        </w:rPr>
        <w:t xml:space="preserve"> 28.08.2025 № 28-ДН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  <w:lang w:eastAsia="en-US"/>
        </w:rPr>
        <w:t xml:space="preserve">ПЕРЕЧЕНЬ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hAnsi="Arial" w:eastAsia="Arial" w:cs="Arial"/>
          <w:b/>
          <w:bCs/>
          <w:sz w:val="24"/>
          <w:szCs w:val="24"/>
          <w:lang w:eastAsia="en-US"/>
        </w:rPr>
        <w:t xml:space="preserve">индикаторов</w:t>
      </w:r>
      <w:r>
        <w:rPr>
          <w:rFonts w:ascii="Arial" w:hAnsi="Arial" w:eastAsia="Arial" w:cs="Arial"/>
          <w:b/>
          <w:bCs/>
          <w:sz w:val="24"/>
          <w:szCs w:val="24"/>
          <w:lang w:eastAsia="en-US"/>
        </w:rPr>
        <w:t xml:space="preserve"> риска нарушения обязательных требований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  <w:lang w:eastAsia="en-US"/>
        </w:rPr>
        <w:t xml:space="preserve">при</w:t>
      </w:r>
      <w:r>
        <w:rPr>
          <w:rFonts w:ascii="Arial" w:hAnsi="Arial" w:eastAsia="Arial" w:cs="Arial"/>
          <w:b/>
          <w:bCs/>
          <w:sz w:val="24"/>
          <w:szCs w:val="24"/>
          <w:lang w:eastAsia="en-US"/>
        </w:rPr>
        <w:t xml:space="preserve"> осуществлении муниципального земельного контроля 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на территории городского округа город Шарья Костромской области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Style w:val="976"/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1. Отклонение местоположения характерной точки границы земельного участка относитель</w:t>
      </w:r>
      <w:r>
        <w:rPr>
          <w:rFonts w:ascii="Arial" w:hAnsi="Arial" w:eastAsia="Arial" w:cs="Arial"/>
          <w:sz w:val="24"/>
          <w:szCs w:val="24"/>
        </w:rPr>
        <w:t xml:space="preserve">но местоположения границы земельного участка, сведения о котором содержатся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в Едином государственном реестре недвижимости (далее – ЕГРН), н</w:t>
      </w:r>
      <w:r>
        <w:rPr>
          <w:rFonts w:ascii="Arial" w:hAnsi="Arial" w:eastAsia="Arial" w:cs="Arial"/>
          <w:sz w:val="24"/>
          <w:szCs w:val="24"/>
        </w:rPr>
        <w:t xml:space="preserve">а величину, превышающую значения точности (средней </w:t>
      </w:r>
      <w:r>
        <w:rPr>
          <w:rFonts w:ascii="Arial" w:hAnsi="Arial" w:eastAsia="Arial" w:cs="Arial"/>
          <w:sz w:val="24"/>
          <w:szCs w:val="24"/>
        </w:rPr>
        <w:t xml:space="preserve">квадратической</w:t>
      </w:r>
      <w:r>
        <w:rPr>
          <w:rFonts w:ascii="Arial" w:hAnsi="Arial" w:eastAsia="Arial" w:cs="Arial"/>
          <w:sz w:val="24"/>
          <w:szCs w:val="24"/>
        </w:rPr>
        <w:t xml:space="preserve"> погрешности) определения координат характерных точе</w:t>
      </w:r>
      <w:r>
        <w:rPr>
          <w:rFonts w:ascii="Arial" w:hAnsi="Arial" w:eastAsia="Arial" w:cs="Arial"/>
          <w:sz w:val="24"/>
          <w:szCs w:val="24"/>
        </w:rPr>
        <w:t xml:space="preserve">к границ земельных участков, установленное приказом Федеральной службы государственной регистрации, кадастра и картографии от 23 октября 2020 года № П/0393 «Об утверждении требований к точности и методам определения координат характерных точек границ земел</w:t>
      </w:r>
      <w:r>
        <w:rPr>
          <w:rFonts w:ascii="Arial" w:hAnsi="Arial" w:eastAsia="Arial" w:cs="Arial"/>
          <w:sz w:val="24"/>
          <w:szCs w:val="24"/>
        </w:rPr>
        <w:t xml:space="preserve">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r>
        <w:rPr>
          <w:rFonts w:ascii="Arial" w:hAnsi="Arial" w:eastAsia="Arial" w:cs="Arial"/>
          <w:sz w:val="24"/>
          <w:szCs w:val="24"/>
        </w:rPr>
        <w:t xml:space="preserve">машино</w:t>
      </w:r>
      <w:r>
        <w:rPr>
          <w:rFonts w:ascii="Arial" w:hAnsi="Arial" w:eastAsia="Arial" w:cs="Arial"/>
          <w:sz w:val="24"/>
          <w:szCs w:val="24"/>
        </w:rPr>
        <w:t xml:space="preserve">-</w:t>
      </w:r>
      <w:r>
        <w:rPr>
          <w:rFonts w:ascii="Arial" w:hAnsi="Arial" w:eastAsia="Arial" w:cs="Arial"/>
          <w:sz w:val="24"/>
          <w:szCs w:val="24"/>
        </w:rPr>
        <w:t xml:space="preserve">места» (по данным ЕГРН).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2. Дву</w:t>
      </w:r>
      <w:r>
        <w:rPr>
          <w:rFonts w:ascii="Arial" w:hAnsi="Arial" w:eastAsia="Arial" w:cs="Arial"/>
          <w:sz w:val="24"/>
          <w:szCs w:val="24"/>
        </w:rPr>
        <w:t xml:space="preserve">кратный и более рост количества обращений за месяц в сравнении с аналогичным периодом и (или) аналогичным периодом предшествующего календарного года, поступивших в орган муниципального контроля от граждан и организаций, инфо</w:t>
      </w:r>
      <w:r>
        <w:rPr>
          <w:rFonts w:ascii="Arial" w:hAnsi="Arial" w:eastAsia="Arial" w:cs="Arial"/>
          <w:sz w:val="24"/>
          <w:szCs w:val="24"/>
        </w:rPr>
        <w:t xml:space="preserve">рмации от органов государственной власти, органов местного самоуправления, из средств массовой информации о фактах нарушений обязательных требований: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1) по</w:t>
      </w:r>
      <w:r>
        <w:rPr>
          <w:rFonts w:ascii="Arial" w:hAnsi="Arial" w:eastAsia="Arial" w:cs="Arial"/>
          <w:sz w:val="24"/>
          <w:szCs w:val="24"/>
        </w:rPr>
        <w:t xml:space="preserve"> использованию земельного участка в соответствии с правоустанавливающими и </w:t>
      </w:r>
      <w:r>
        <w:rPr>
          <w:rFonts w:ascii="Arial" w:hAnsi="Arial" w:eastAsia="Arial" w:cs="Arial"/>
          <w:sz w:val="24"/>
          <w:szCs w:val="24"/>
        </w:rPr>
        <w:t xml:space="preserve">правоудостоверяющими</w:t>
      </w:r>
      <w:r>
        <w:rPr>
          <w:rFonts w:ascii="Arial" w:hAnsi="Arial" w:eastAsia="Arial" w:cs="Arial"/>
          <w:sz w:val="24"/>
          <w:szCs w:val="24"/>
        </w:rPr>
        <w:t xml:space="preserve"> документ</w:t>
      </w:r>
      <w:r>
        <w:rPr>
          <w:rFonts w:ascii="Arial" w:hAnsi="Arial" w:eastAsia="Arial" w:cs="Arial"/>
          <w:sz w:val="24"/>
          <w:szCs w:val="24"/>
        </w:rPr>
        <w:t xml:space="preserve">ами;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2) обязанность</w:t>
      </w:r>
      <w:r>
        <w:rPr>
          <w:rFonts w:ascii="Arial" w:hAnsi="Arial" w:eastAsia="Arial" w:cs="Arial"/>
          <w:sz w:val="24"/>
          <w:szCs w:val="24"/>
        </w:rPr>
        <w:t xml:space="preserve"> приведения земельного участка в состояние, пригодное для использования по целевому назначению.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3. Отсутствие объектов капитального строительства, признаков веде</w:t>
      </w:r>
      <w:r>
        <w:rPr>
          <w:rFonts w:ascii="Arial" w:hAnsi="Arial" w:eastAsia="Arial" w:cs="Arial"/>
          <w:sz w:val="24"/>
          <w:szCs w:val="24"/>
        </w:rPr>
        <w:t xml:space="preserve">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по истечении трёх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лет </w:t>
      </w:r>
      <w:r>
        <w:rPr>
          <w:rFonts w:ascii="Arial" w:hAnsi="Arial" w:eastAsia="Arial" w:cs="Arial"/>
          <w:sz w:val="24"/>
          <w:szCs w:val="24"/>
        </w:rPr>
        <w:t xml:space="preserve">с даты государственной регистрации права собственности на такой земельный</w:t>
      </w:r>
      <w:r>
        <w:rPr>
          <w:rFonts w:ascii="Arial" w:hAnsi="Arial" w:eastAsia="Arial" w:cs="Arial"/>
          <w:sz w:val="24"/>
          <w:szCs w:val="24"/>
        </w:rPr>
        <w:t xml:space="preserve"> участок лица, являющегося собственником такого земельного участка (по результатам визуального осмотра).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eastAsia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709" w:bottom="1134" w:left="1701" w:header="567" w:footer="0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pBdr/>
      <w:tabs>
        <w:tab w:val="clear" w:leader="none" w:pos="4677"/>
        <w:tab w:val="left" w:leader="none" w:pos="6017"/>
        <w:tab w:val="clear" w:leader="none" w:pos="9355"/>
      </w:tabs>
      <w:spacing/>
      <w:ind/>
      <w:jc w:val="center"/>
      <w:rPr>
        <w:highlight w:val="none"/>
      </w:rPr>
    </w:pPr>
    <w:fldSimple w:instr="PAGE \* MERGEFORMAT">
      <w:r>
        <w:t xml:space="preserve">1</w:t>
      </w:r>
    </w:fldSimple>
    <w:r/>
    <w:r>
      <w:rPr>
        <w:highlight w:val="none"/>
      </w:rPr>
    </w:r>
    <w:r>
      <w:rPr>
        <w:highlight w:val="none"/>
      </w:rPr>
    </w:r>
  </w:p>
  <w:p>
    <w:pPr>
      <w:pStyle w:val="968"/>
      <w:pBdr/>
      <w:tabs>
        <w:tab w:val="clear" w:leader="none" w:pos="4677"/>
        <w:tab w:val="left" w:leader="none" w:pos="6017"/>
        <w:tab w:val="clear" w:leader="none" w:pos="9355"/>
      </w:tabs>
      <w:spacing/>
      <w:ind/>
      <w:jc w:val="center"/>
      <w:rPr/>
    </w:pPr>
    <w:r>
      <w:rPr>
        <w:highlight w:val="none"/>
      </w:rPr>
    </w:r>
    <w:r>
      <w:rPr>
        <w:highlight w:val="none"/>
      </w:rPr>
    </w:r>
    <w:r/>
  </w:p>
  <w:p>
    <w:pPr>
      <w:pStyle w:val="968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pBdr/>
      <w:shd w:val="clear" w:color="ffffff" w:themeColor="background1" w:fill="ffffff" w:themeFill="background1"/>
      <w:spacing/>
      <w:ind/>
      <w:jc w:val="center"/>
      <w:rPr>
        <w:color w:val="ffffff" w:themeColor="background1"/>
      </w:rPr>
    </w:pPr>
    <w:fldSimple w:instr="PAGE \* MERGEFORMAT">
      <w:r>
        <w:rPr>
          <w:color w:val="ffffff" w:themeColor="background1"/>
        </w:rPr>
        <w:t xml:space="preserve">1</w:t>
      </w:r>
    </w:fldSimple>
    <w:r>
      <w:rPr>
        <w:color w:val="ffffff" w:themeColor="background1"/>
      </w:rPr>
    </w:r>
    <w:r>
      <w:rPr>
        <w:color w:val="ffffff" w:themeColor="background1"/>
      </w:rPr>
    </w:r>
    <w:r>
      <w:rPr>
        <w:color w:val="ffffff" w:themeColor="background1"/>
      </w:rPr>
    </w:r>
  </w:p>
  <w:p>
    <w:pPr>
      <w:pStyle w:val="968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)"/>
      <w:numFmt w:val="decimal"/>
      <w:pPr>
        <w:pBdr/>
        <w:spacing/>
        <w:ind w:hanging="360" w:left="1012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3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5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7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9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1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3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5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72"/>
      </w:pPr>
      <w:rPr/>
      <w:start w:val="1"/>
      <w:suff w:val="tab"/>
    </w:lvl>
  </w:abstractNum>
  <w:abstractNum w:abstractNumId="1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6">
    <w:name w:val="Heading 1 Char"/>
    <w:basedOn w:val="792"/>
    <w:link w:val="78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67">
    <w:name w:val="Heading 2 Char"/>
    <w:basedOn w:val="792"/>
    <w:link w:val="78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68">
    <w:name w:val="Heading 3 Char"/>
    <w:basedOn w:val="792"/>
    <w:link w:val="7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69">
    <w:name w:val="Heading 4 Char"/>
    <w:basedOn w:val="792"/>
    <w:link w:val="78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70">
    <w:name w:val="Heading 5 Char"/>
    <w:basedOn w:val="792"/>
    <w:link w:val="7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71">
    <w:name w:val="Heading 6 Char"/>
    <w:basedOn w:val="792"/>
    <w:link w:val="78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72">
    <w:name w:val="Heading 7 Char"/>
    <w:basedOn w:val="792"/>
    <w:link w:val="78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73">
    <w:name w:val="Heading 8 Char"/>
    <w:basedOn w:val="792"/>
    <w:link w:val="79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74">
    <w:name w:val="Heading 9 Char"/>
    <w:basedOn w:val="792"/>
    <w:link w:val="79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75">
    <w:name w:val="Title Char"/>
    <w:basedOn w:val="792"/>
    <w:link w:val="81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76">
    <w:name w:val="Subtitle Char"/>
    <w:basedOn w:val="792"/>
    <w:link w:val="81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77">
    <w:name w:val="Quote Char"/>
    <w:basedOn w:val="792"/>
    <w:link w:val="81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78">
    <w:name w:val="Intense Quote Char"/>
    <w:basedOn w:val="792"/>
    <w:link w:val="81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79">
    <w:name w:val="Footnote Text Char"/>
    <w:basedOn w:val="792"/>
    <w:link w:val="950"/>
    <w:uiPriority w:val="99"/>
    <w:semiHidden/>
    <w:pPr>
      <w:pBdr/>
      <w:spacing/>
      <w:ind/>
    </w:pPr>
    <w:rPr>
      <w:sz w:val="20"/>
      <w:szCs w:val="20"/>
    </w:rPr>
  </w:style>
  <w:style w:type="character" w:styleId="780">
    <w:name w:val="Endnote Text Char"/>
    <w:basedOn w:val="792"/>
    <w:link w:val="953"/>
    <w:uiPriority w:val="99"/>
    <w:semiHidden/>
    <w:pPr>
      <w:pBdr/>
      <w:spacing/>
      <w:ind/>
    </w:pPr>
    <w:rPr>
      <w:sz w:val="20"/>
      <w:szCs w:val="20"/>
    </w:rPr>
  </w:style>
  <w:style w:type="character" w:styleId="781">
    <w:name w:val="Placeholder Text"/>
    <w:basedOn w:val="792"/>
    <w:uiPriority w:val="99"/>
    <w:semiHidden/>
    <w:pPr>
      <w:pBdr/>
      <w:spacing/>
      <w:ind/>
    </w:pPr>
    <w:rPr>
      <w:color w:val="666666"/>
    </w:rPr>
  </w:style>
  <w:style w:type="paragraph" w:styleId="782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3">
    <w:name w:val="Heading 1"/>
    <w:basedOn w:val="782"/>
    <w:next w:val="782"/>
    <w:link w:val="803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paragraph" w:styleId="784">
    <w:name w:val="Heading 2"/>
    <w:basedOn w:val="782"/>
    <w:next w:val="782"/>
    <w:link w:val="8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paragraph" w:styleId="785">
    <w:name w:val="Heading 3"/>
    <w:basedOn w:val="782"/>
    <w:next w:val="782"/>
    <w:link w:val="80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786">
    <w:name w:val="Heading 4"/>
    <w:basedOn w:val="782"/>
    <w:next w:val="782"/>
    <w:link w:val="806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7">
    <w:name w:val="Heading 5"/>
    <w:basedOn w:val="782"/>
    <w:next w:val="782"/>
    <w:link w:val="80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</w:rPr>
  </w:style>
  <w:style w:type="paragraph" w:styleId="788">
    <w:name w:val="Heading 6"/>
    <w:basedOn w:val="782"/>
    <w:next w:val="782"/>
    <w:link w:val="808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9">
    <w:name w:val="Heading 7"/>
    <w:basedOn w:val="782"/>
    <w:next w:val="782"/>
    <w:link w:val="809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0">
    <w:name w:val="Heading 8"/>
    <w:basedOn w:val="782"/>
    <w:next w:val="782"/>
    <w:link w:val="81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1">
    <w:name w:val="Heading 9"/>
    <w:basedOn w:val="782"/>
    <w:next w:val="782"/>
    <w:link w:val="81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2" w:default="1">
    <w:name w:val="Default Paragraph Font"/>
    <w:uiPriority w:val="1"/>
    <w:semiHidden/>
    <w:unhideWhenUsed/>
    <w:pPr>
      <w:pBdr/>
      <w:spacing/>
      <w:ind/>
    </w:pPr>
  </w:style>
  <w:style w:type="table" w:styleId="79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94" w:default="1">
    <w:name w:val="No List"/>
    <w:uiPriority w:val="99"/>
    <w:semiHidden/>
    <w:unhideWhenUsed/>
    <w:pPr>
      <w:pBdr/>
      <w:spacing/>
      <w:ind/>
    </w:pPr>
  </w:style>
  <w:style w:type="character" w:styleId="795">
    <w:name w:val="Intense Emphasis"/>
    <w:basedOn w:val="792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796">
    <w:name w:val="Intense Reference"/>
    <w:basedOn w:val="792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797">
    <w:name w:val="Subtle Emphasis"/>
    <w:basedOn w:val="79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98">
    <w:name w:val="Emphasis"/>
    <w:basedOn w:val="792"/>
    <w:uiPriority w:val="20"/>
    <w:qFormat/>
    <w:pPr>
      <w:pBdr/>
      <w:spacing/>
      <w:ind/>
    </w:pPr>
    <w:rPr>
      <w:i/>
      <w:iCs/>
    </w:rPr>
  </w:style>
  <w:style w:type="character" w:styleId="799">
    <w:name w:val="Strong"/>
    <w:basedOn w:val="792"/>
    <w:uiPriority w:val="22"/>
    <w:qFormat/>
    <w:pPr>
      <w:pBdr/>
      <w:spacing/>
      <w:ind/>
    </w:pPr>
    <w:rPr>
      <w:b/>
      <w:bCs/>
    </w:rPr>
  </w:style>
  <w:style w:type="character" w:styleId="800">
    <w:name w:val="Subtle Reference"/>
    <w:basedOn w:val="79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01">
    <w:name w:val="Book Title"/>
    <w:basedOn w:val="79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02">
    <w:name w:val="FollowedHyperlink"/>
    <w:basedOn w:val="792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character" w:styleId="803" w:customStyle="1">
    <w:name w:val="Заголовок 1 Знак"/>
    <w:basedOn w:val="792"/>
    <w:link w:val="78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804" w:customStyle="1">
    <w:name w:val="Заголовок 2 Знак"/>
    <w:basedOn w:val="792"/>
    <w:link w:val="784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805" w:customStyle="1">
    <w:name w:val="Заголовок 3 Знак"/>
    <w:basedOn w:val="792"/>
    <w:link w:val="78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806" w:customStyle="1">
    <w:name w:val="Заголовок 4 Знак"/>
    <w:basedOn w:val="792"/>
    <w:link w:val="7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807" w:customStyle="1">
    <w:name w:val="Заголовок 5 Знак"/>
    <w:basedOn w:val="792"/>
    <w:link w:val="78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808" w:customStyle="1">
    <w:name w:val="Заголовок 6 Знак"/>
    <w:basedOn w:val="792"/>
    <w:link w:val="78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809" w:customStyle="1">
    <w:name w:val="Заголовок 7 Знак"/>
    <w:basedOn w:val="792"/>
    <w:link w:val="789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0" w:customStyle="1">
    <w:name w:val="Заголовок 8 Знак"/>
    <w:basedOn w:val="792"/>
    <w:link w:val="79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811" w:customStyle="1">
    <w:name w:val="Заголовок 9 Знак"/>
    <w:basedOn w:val="792"/>
    <w:link w:val="79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812">
    <w:name w:val="No Spacing"/>
    <w:uiPriority w:val="1"/>
    <w:qFormat/>
    <w:pPr>
      <w:pBdr/>
      <w:spacing w:after="0" w:line="240" w:lineRule="auto"/>
      <w:ind/>
    </w:pPr>
  </w:style>
  <w:style w:type="paragraph" w:styleId="813">
    <w:name w:val="Title"/>
    <w:basedOn w:val="782"/>
    <w:next w:val="782"/>
    <w:link w:val="814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814" w:customStyle="1">
    <w:name w:val="Название Знак"/>
    <w:basedOn w:val="792"/>
    <w:link w:val="813"/>
    <w:uiPriority w:val="10"/>
    <w:pPr>
      <w:pBdr/>
      <w:spacing/>
      <w:ind/>
    </w:pPr>
    <w:rPr>
      <w:sz w:val="48"/>
      <w:szCs w:val="48"/>
    </w:rPr>
  </w:style>
  <w:style w:type="paragraph" w:styleId="815">
    <w:name w:val="Subtitle"/>
    <w:basedOn w:val="782"/>
    <w:next w:val="782"/>
    <w:link w:val="816"/>
    <w:uiPriority w:val="11"/>
    <w:qFormat/>
    <w:pPr>
      <w:pBdr/>
      <w:spacing w:after="200" w:before="200"/>
      <w:ind/>
    </w:pPr>
  </w:style>
  <w:style w:type="character" w:styleId="816" w:customStyle="1">
    <w:name w:val="Подзаголовок Знак"/>
    <w:basedOn w:val="792"/>
    <w:link w:val="815"/>
    <w:uiPriority w:val="11"/>
    <w:pPr>
      <w:pBdr/>
      <w:spacing/>
      <w:ind/>
    </w:pPr>
    <w:rPr>
      <w:sz w:val="24"/>
      <w:szCs w:val="24"/>
    </w:rPr>
  </w:style>
  <w:style w:type="paragraph" w:styleId="817">
    <w:name w:val="Quote"/>
    <w:basedOn w:val="782"/>
    <w:next w:val="782"/>
    <w:link w:val="818"/>
    <w:uiPriority w:val="29"/>
    <w:qFormat/>
    <w:pPr>
      <w:pBdr/>
      <w:spacing/>
      <w:ind w:right="720" w:left="720"/>
    </w:pPr>
    <w:rPr>
      <w:i/>
    </w:rPr>
  </w:style>
  <w:style w:type="character" w:styleId="818" w:customStyle="1">
    <w:name w:val="Цитата 2 Знак"/>
    <w:link w:val="817"/>
    <w:uiPriority w:val="29"/>
    <w:pPr>
      <w:pBdr/>
      <w:spacing/>
      <w:ind/>
    </w:pPr>
    <w:rPr>
      <w:i/>
    </w:rPr>
  </w:style>
  <w:style w:type="paragraph" w:styleId="819">
    <w:name w:val="Intense Quote"/>
    <w:basedOn w:val="782"/>
    <w:next w:val="782"/>
    <w:link w:val="82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820" w:customStyle="1">
    <w:name w:val="Выделенная цитата Знак"/>
    <w:link w:val="819"/>
    <w:uiPriority w:val="30"/>
    <w:pPr>
      <w:pBdr/>
      <w:spacing/>
      <w:ind/>
    </w:pPr>
    <w:rPr>
      <w:i/>
    </w:rPr>
  </w:style>
  <w:style w:type="character" w:styleId="821" w:customStyle="1">
    <w:name w:val="Header Char"/>
    <w:basedOn w:val="792"/>
    <w:uiPriority w:val="99"/>
    <w:pPr>
      <w:pBdr/>
      <w:spacing/>
      <w:ind/>
    </w:pPr>
  </w:style>
  <w:style w:type="character" w:styleId="822" w:customStyle="1">
    <w:name w:val="Footer Char"/>
    <w:basedOn w:val="792"/>
    <w:uiPriority w:val="99"/>
    <w:pPr>
      <w:pBdr/>
      <w:spacing/>
      <w:ind/>
    </w:pPr>
  </w:style>
  <w:style w:type="paragraph" w:styleId="823">
    <w:name w:val="Caption"/>
    <w:basedOn w:val="782"/>
    <w:next w:val="782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824" w:customStyle="1">
    <w:name w:val="Caption Char"/>
    <w:uiPriority w:val="99"/>
    <w:pPr>
      <w:pBdr/>
      <w:spacing/>
      <w:ind/>
    </w:pPr>
  </w:style>
  <w:style w:type="table" w:styleId="825" w:customStyle="1">
    <w:name w:val="Table Grid Light"/>
    <w:basedOn w:val="7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Plain Table 1"/>
    <w:basedOn w:val="7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Plain Table 2"/>
    <w:basedOn w:val="7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Plain Table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Plain Table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Plain Table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1 Light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Grid Table 1 Light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Grid Table 1 Light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Grid Table 1 Light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Grid Table 1 Light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Grid Table 1 Light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Grid Table 1 Light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Grid Table 2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Grid Table 2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Grid Table 2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Grid Table 2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2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Grid Table 2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3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Grid Table 3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Grid Table 3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Grid Table 3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Grid Table 3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Grid Table 3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4"/>
    <w:basedOn w:val="7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Grid Table 4 - Accent 1"/>
    <w:basedOn w:val="7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Grid Table 4 - Accent 2"/>
    <w:basedOn w:val="7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Grid Table 4 - Accent 3"/>
    <w:basedOn w:val="7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Grid Table 4 - Accent 4"/>
    <w:basedOn w:val="7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Grid Table 4 - Accent 5"/>
    <w:basedOn w:val="7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Grid Table 4 - Accent 6"/>
    <w:basedOn w:val="7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5 Dark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Grid Table 5 Dark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Grid Table 5 Dark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Grid Table 5 Dark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Grid Table 5 Dark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Grid Table 5 Dark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Grid Table 5 Dark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6 Colorful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Grid Table 6 Colorful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6 Colorful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Grid Table 6 Colorful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Grid Table 6 Colorful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Grid Table 6 Colorful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Grid Table 6 Colorful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7 Colorful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Grid Table 7 Colorful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Grid Table 7 Colorful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Grid Table 7 Colorful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Grid Table 7 Colorful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Grid Table 7 Colorful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Grid Table 7 Colorful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1 Light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st Table 1 Light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st Table 1 Light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st Table 1 Light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st Table 1 Light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st Table 1 Light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st Table 1 Light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st Table 2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List Table 2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List Table 2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List Table 2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List Table 2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List Table 2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List Table 3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List Table 3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List Table 3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List Table 3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List Table 3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List Table 3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List Table 4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List Table 4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List Table 4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List Table 4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List Table 4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List Table 4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5 Dark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List Table 5 Dark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List Table 5 Dark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List Table 5 Dark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st Table 5 Dark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st Table 5 Dark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st Table 5 Dark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6 Colorful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st Table 6 Colorful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st Table 6 Colorful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st Table 6 Colorful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st Table 6 Colorful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st Table 6 Colorful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st Table 6 Colorful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7 Colorful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List Table 7 Colorful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st Table 7 Colorful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List Table 7 Colorful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List Table 7 Colorful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List Table 7 Colorful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List Table 7 Colorful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Lined - Accent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Lined - Accent 1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Lined - Accent 2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Lined - Accent 3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Lined - Accent 4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Lined - Accent 5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Lined - Accent 6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Bordered &amp; Lined - Accent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Bordered &amp; Lined - Accent 1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Bordered &amp; Lined - Accent 2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Bordered &amp; Lined - Accent 3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Bordered &amp; Lined - Accent 4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Bordered &amp; Lined - Accent 5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Bordered &amp; Lined - Accent 6"/>
    <w:basedOn w:val="79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Bordered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Bordered - Accent 1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Bordered - Accent 2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Bordered - Accent 3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Bordered - Accent 4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Bordered - Accent 5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Bordered - Accent 6"/>
    <w:basedOn w:val="7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0">
    <w:name w:val="footnote text"/>
    <w:basedOn w:val="782"/>
    <w:link w:val="951"/>
    <w:uiPriority w:val="99"/>
    <w:semiHidden/>
    <w:unhideWhenUsed/>
    <w:pPr>
      <w:pBdr/>
      <w:spacing w:after="40"/>
      <w:ind/>
    </w:pPr>
    <w:rPr>
      <w:sz w:val="18"/>
    </w:rPr>
  </w:style>
  <w:style w:type="character" w:styleId="951" w:customStyle="1">
    <w:name w:val="Текст сноски Знак"/>
    <w:link w:val="950"/>
    <w:uiPriority w:val="99"/>
    <w:pPr>
      <w:pBdr/>
      <w:spacing/>
      <w:ind/>
    </w:pPr>
    <w:rPr>
      <w:sz w:val="18"/>
    </w:rPr>
  </w:style>
  <w:style w:type="character" w:styleId="952">
    <w:name w:val="footnote reference"/>
    <w:basedOn w:val="792"/>
    <w:uiPriority w:val="99"/>
    <w:unhideWhenUsed/>
    <w:pPr>
      <w:pBdr/>
      <w:spacing/>
      <w:ind/>
    </w:pPr>
    <w:rPr>
      <w:vertAlign w:val="superscript"/>
    </w:rPr>
  </w:style>
  <w:style w:type="paragraph" w:styleId="953">
    <w:name w:val="endnote text"/>
    <w:basedOn w:val="782"/>
    <w:link w:val="954"/>
    <w:uiPriority w:val="99"/>
    <w:semiHidden/>
    <w:unhideWhenUsed/>
    <w:pPr>
      <w:pBdr/>
      <w:spacing/>
      <w:ind/>
    </w:pPr>
    <w:rPr>
      <w:sz w:val="20"/>
    </w:rPr>
  </w:style>
  <w:style w:type="character" w:styleId="954" w:customStyle="1">
    <w:name w:val="Текст концевой сноски Знак"/>
    <w:link w:val="953"/>
    <w:uiPriority w:val="99"/>
    <w:pPr>
      <w:pBdr/>
      <w:spacing/>
      <w:ind/>
    </w:pPr>
    <w:rPr>
      <w:sz w:val="20"/>
    </w:rPr>
  </w:style>
  <w:style w:type="character" w:styleId="955">
    <w:name w:val="endnote reference"/>
    <w:basedOn w:val="792"/>
    <w:uiPriority w:val="99"/>
    <w:semiHidden/>
    <w:unhideWhenUsed/>
    <w:pPr>
      <w:pBdr/>
      <w:spacing/>
      <w:ind/>
    </w:pPr>
    <w:rPr>
      <w:vertAlign w:val="superscript"/>
    </w:rPr>
  </w:style>
  <w:style w:type="paragraph" w:styleId="956">
    <w:name w:val="toc 1"/>
    <w:basedOn w:val="782"/>
    <w:next w:val="782"/>
    <w:uiPriority w:val="39"/>
    <w:unhideWhenUsed/>
    <w:pPr>
      <w:pBdr/>
      <w:spacing w:after="57"/>
      <w:ind/>
    </w:pPr>
  </w:style>
  <w:style w:type="paragraph" w:styleId="957">
    <w:name w:val="toc 2"/>
    <w:basedOn w:val="782"/>
    <w:next w:val="782"/>
    <w:uiPriority w:val="39"/>
    <w:unhideWhenUsed/>
    <w:pPr>
      <w:pBdr/>
      <w:spacing w:after="57"/>
      <w:ind w:left="283"/>
    </w:pPr>
  </w:style>
  <w:style w:type="paragraph" w:styleId="958">
    <w:name w:val="toc 3"/>
    <w:basedOn w:val="782"/>
    <w:next w:val="782"/>
    <w:uiPriority w:val="39"/>
    <w:unhideWhenUsed/>
    <w:pPr>
      <w:pBdr/>
      <w:spacing w:after="57"/>
      <w:ind w:left="567"/>
    </w:pPr>
  </w:style>
  <w:style w:type="paragraph" w:styleId="959">
    <w:name w:val="toc 4"/>
    <w:basedOn w:val="782"/>
    <w:next w:val="782"/>
    <w:uiPriority w:val="39"/>
    <w:unhideWhenUsed/>
    <w:pPr>
      <w:pBdr/>
      <w:spacing w:after="57"/>
      <w:ind w:left="850"/>
    </w:pPr>
  </w:style>
  <w:style w:type="paragraph" w:styleId="960">
    <w:name w:val="toc 5"/>
    <w:basedOn w:val="782"/>
    <w:next w:val="782"/>
    <w:uiPriority w:val="39"/>
    <w:unhideWhenUsed/>
    <w:pPr>
      <w:pBdr/>
      <w:spacing w:after="57"/>
      <w:ind w:left="1134"/>
    </w:pPr>
  </w:style>
  <w:style w:type="paragraph" w:styleId="961">
    <w:name w:val="toc 6"/>
    <w:basedOn w:val="782"/>
    <w:next w:val="782"/>
    <w:uiPriority w:val="39"/>
    <w:unhideWhenUsed/>
    <w:pPr>
      <w:pBdr/>
      <w:spacing w:after="57"/>
      <w:ind w:left="1417"/>
    </w:pPr>
  </w:style>
  <w:style w:type="paragraph" w:styleId="962">
    <w:name w:val="toc 7"/>
    <w:basedOn w:val="782"/>
    <w:next w:val="782"/>
    <w:uiPriority w:val="39"/>
    <w:unhideWhenUsed/>
    <w:pPr>
      <w:pBdr/>
      <w:spacing w:after="57"/>
      <w:ind w:left="1701"/>
    </w:pPr>
  </w:style>
  <w:style w:type="paragraph" w:styleId="963">
    <w:name w:val="toc 8"/>
    <w:basedOn w:val="782"/>
    <w:next w:val="782"/>
    <w:uiPriority w:val="39"/>
    <w:unhideWhenUsed/>
    <w:pPr>
      <w:pBdr/>
      <w:spacing w:after="57"/>
      <w:ind w:left="1984"/>
    </w:pPr>
  </w:style>
  <w:style w:type="paragraph" w:styleId="964">
    <w:name w:val="toc 9"/>
    <w:basedOn w:val="782"/>
    <w:next w:val="782"/>
    <w:uiPriority w:val="39"/>
    <w:unhideWhenUsed/>
    <w:pPr>
      <w:pBdr/>
      <w:spacing w:after="57"/>
      <w:ind w:left="2268"/>
    </w:pPr>
  </w:style>
  <w:style w:type="paragraph" w:styleId="965">
    <w:name w:val="TOC Heading"/>
    <w:uiPriority w:val="39"/>
    <w:unhideWhenUsed/>
    <w:pPr>
      <w:pBdr/>
      <w:spacing/>
      <w:ind/>
    </w:pPr>
  </w:style>
  <w:style w:type="paragraph" w:styleId="966">
    <w:name w:val="table of figures"/>
    <w:basedOn w:val="782"/>
    <w:next w:val="782"/>
    <w:uiPriority w:val="99"/>
    <w:unhideWhenUsed/>
    <w:pPr>
      <w:pBdr/>
      <w:spacing/>
      <w:ind/>
    </w:pPr>
  </w:style>
  <w:style w:type="character" w:styleId="967">
    <w:name w:val="Hyperlink"/>
    <w:basedOn w:val="792"/>
    <w:uiPriority w:val="99"/>
    <w:unhideWhenUsed/>
    <w:pPr>
      <w:pBdr/>
      <w:spacing/>
      <w:ind/>
    </w:pPr>
    <w:rPr>
      <w:color w:val="0000ff"/>
      <w:u w:val="single"/>
    </w:rPr>
  </w:style>
  <w:style w:type="paragraph" w:styleId="968">
    <w:name w:val="Header"/>
    <w:basedOn w:val="782"/>
    <w:link w:val="969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69" w:customStyle="1">
    <w:name w:val="Верхний колонтитул Знак"/>
    <w:basedOn w:val="792"/>
    <w:link w:val="968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0">
    <w:name w:val="Balloon Text"/>
    <w:basedOn w:val="782"/>
    <w:link w:val="971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971" w:customStyle="1">
    <w:name w:val="Текст выноски Знак"/>
    <w:basedOn w:val="792"/>
    <w:link w:val="970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972">
    <w:name w:val="List Paragraph"/>
    <w:basedOn w:val="782"/>
    <w:uiPriority w:val="34"/>
    <w:qFormat/>
    <w:pPr>
      <w:pBdr/>
      <w:spacing/>
      <w:ind w:left="720"/>
      <w:contextualSpacing w:val="true"/>
    </w:pPr>
  </w:style>
  <w:style w:type="table" w:styleId="973">
    <w:name w:val="Table Grid"/>
    <w:basedOn w:val="7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74">
    <w:name w:val="Footer"/>
    <w:basedOn w:val="782"/>
    <w:link w:val="975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75" w:customStyle="1">
    <w:name w:val="Нижний колонтитул Знак"/>
    <w:basedOn w:val="792"/>
    <w:link w:val="974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6" w:customStyle="1">
    <w:name w:val="ConsPlusNormal"/>
    <w:pPr>
      <w:widowControl w:val="false"/>
      <w:pBdr/>
      <w:spacing w:after="0" w:line="240" w:lineRule="auto"/>
      <w:ind/>
    </w:pPr>
    <w:rPr>
      <w:rFonts w:ascii="Calibri" w:hAnsi="Calibri" w:eastAsia="Times New Roman" w:cs="Calibri"/>
      <w:szCs w:val="20"/>
      <w:lang w:eastAsia="ru-RU"/>
    </w:rPr>
  </w:style>
  <w:style w:type="paragraph" w:styleId="977">
    <w:name w:val="Normal (Web)"/>
    <w:basedOn w:val="782"/>
    <w:uiPriority w:val="99"/>
    <w:unhideWhenUsed/>
    <w:pPr>
      <w:pBdr/>
      <w:spacing w:after="100" w:afterAutospacing="1" w:before="100" w:beforeAutospacing="1"/>
      <w:ind/>
    </w:pPr>
  </w:style>
  <w:style w:type="paragraph" w:styleId="978" w:customStyle="1">
    <w:name w:val="ConsPlusNonformat"/>
    <w:pPr>
      <w:widowControl w:val="false"/>
      <w:pBdr/>
      <w:spacing w:after="0" w:line="240" w:lineRule="auto"/>
      <w:ind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79" w:customStyle="1">
    <w:name w:val="formattext"/>
    <w:basedOn w:val="782"/>
    <w:pPr>
      <w:pBdr/>
      <w:spacing w:after="100" w:afterAutospacing="1" w:before="100" w:beforeAutospacing="1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C2C08-89C5-4414-9677-F05DE0095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>SPecialiST RePack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</dc:creator>
  <cp:revision>42</cp:revision>
  <dcterms:created xsi:type="dcterms:W3CDTF">2022-01-11T12:05:00Z</dcterms:created>
  <dcterms:modified xsi:type="dcterms:W3CDTF">2025-09-02T08:11:27Z</dcterms:modified>
</cp:coreProperties>
</file>